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51E" w:rsidRDefault="00EE251E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:rsidR="00EE251E" w:rsidRDefault="00EE251E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:rsidR="00EE251E" w:rsidRDefault="00EE251E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:rsidR="00EE251E" w:rsidRDefault="00EE251E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:rsidR="00EE251E" w:rsidRDefault="00EE251E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:rsidR="00EE251E" w:rsidRDefault="00EE251E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:rsidR="00EE251E" w:rsidRDefault="00EE251E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:rsidR="00037E54" w:rsidRDefault="00037E54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  <w:r>
        <w:rPr>
          <w:rFonts w:ascii="Verdana" w:hAnsi="Verdana" w:cs="Arial"/>
          <w:b/>
          <w:color w:val="000000"/>
          <w:sz w:val="28"/>
          <w:szCs w:val="28"/>
          <w:lang w:eastAsia="ar-SA"/>
        </w:rPr>
        <w:t>TOM III</w:t>
      </w:r>
    </w:p>
    <w:p w:rsidR="00037E54" w:rsidRDefault="00037E54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</w:p>
    <w:p w:rsidR="00037E54" w:rsidRDefault="00037E54" w:rsidP="00037E54">
      <w:pPr>
        <w:tabs>
          <w:tab w:val="left" w:pos="284"/>
        </w:tabs>
        <w:suppressAutoHyphens/>
        <w:jc w:val="center"/>
        <w:rPr>
          <w:rFonts w:ascii="Verdana" w:hAnsi="Verdana" w:cs="Arial"/>
          <w:b/>
          <w:color w:val="000000"/>
          <w:sz w:val="28"/>
          <w:szCs w:val="28"/>
          <w:lang w:eastAsia="ar-SA"/>
        </w:rPr>
      </w:pPr>
      <w:r>
        <w:rPr>
          <w:rFonts w:ascii="Verdana" w:hAnsi="Verdana" w:cs="Arial"/>
          <w:b/>
          <w:color w:val="000000"/>
          <w:sz w:val="28"/>
          <w:szCs w:val="28"/>
          <w:lang w:eastAsia="ar-SA"/>
        </w:rPr>
        <w:t>OPIS PRZEDMIOTU ZAMÓWIENIA</w:t>
      </w: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8"/>
          <w:szCs w:val="28"/>
        </w:rPr>
      </w:pPr>
    </w:p>
    <w:p w:rsidR="00037E54" w:rsidRDefault="00037E54" w:rsidP="00037E54">
      <w:pPr>
        <w:pStyle w:val="Nagwek1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Opis przedmiotu zamówienia</w:t>
      </w:r>
    </w:p>
    <w:p w:rsidR="00037E54" w:rsidRDefault="00037E54" w:rsidP="00037E54">
      <w:pPr>
        <w:rPr>
          <w:rFonts w:ascii="Verdana" w:hAnsi="Verdana"/>
          <w:b/>
          <w:bCs/>
          <w:sz w:val="10"/>
          <w:szCs w:val="10"/>
        </w:rPr>
      </w:pPr>
    </w:p>
    <w:p w:rsidR="00037E54" w:rsidRDefault="00037E54" w:rsidP="00C90936">
      <w:pPr>
        <w:tabs>
          <w:tab w:val="left" w:pos="5954"/>
        </w:tabs>
        <w:spacing w:line="259" w:lineRule="auto"/>
        <w:ind w:firstLine="709"/>
        <w:rPr>
          <w:rFonts w:ascii="Verdana" w:hAnsi="Verdana"/>
          <w:b/>
          <w:sz w:val="20"/>
          <w:szCs w:val="20"/>
        </w:rPr>
      </w:pPr>
      <w:r w:rsidRPr="00C90936">
        <w:rPr>
          <w:rFonts w:ascii="Verdana" w:hAnsi="Verdana"/>
          <w:b/>
          <w:bCs/>
          <w:sz w:val="20"/>
          <w:szCs w:val="20"/>
        </w:rPr>
        <w:t>Przedmiotem zamówienia jest</w:t>
      </w:r>
      <w:r w:rsidRPr="00C90936">
        <w:rPr>
          <w:rFonts w:ascii="Verdana" w:eastAsia="MS Mincho" w:hAnsi="Verdana"/>
          <w:b/>
          <w:sz w:val="20"/>
          <w:szCs w:val="20"/>
        </w:rPr>
        <w:t xml:space="preserve">  </w:t>
      </w:r>
      <w:r w:rsidRPr="00C90936">
        <w:rPr>
          <w:rFonts w:ascii="Verdana" w:hAnsi="Verdana"/>
          <w:b/>
          <w:sz w:val="20"/>
          <w:szCs w:val="20"/>
        </w:rPr>
        <w:t>wykonanie remontu dylatacji mostu przez rzekę Bug</w:t>
      </w:r>
      <w:r w:rsidR="00C90936" w:rsidRPr="00C90936">
        <w:rPr>
          <w:rFonts w:ascii="Verdana" w:hAnsi="Verdana"/>
          <w:b/>
          <w:sz w:val="20"/>
          <w:szCs w:val="20"/>
        </w:rPr>
        <w:t xml:space="preserve"> </w:t>
      </w:r>
      <w:r w:rsidRPr="00C90936">
        <w:rPr>
          <w:rFonts w:ascii="Verdana" w:hAnsi="Verdana"/>
          <w:b/>
          <w:sz w:val="20"/>
          <w:szCs w:val="20"/>
        </w:rPr>
        <w:t xml:space="preserve">w m. Skuszew w km  8+836 drogi krajowej nr S 8 d. </w:t>
      </w:r>
    </w:p>
    <w:p w:rsidR="00C90936" w:rsidRPr="00C90936" w:rsidRDefault="00C90936" w:rsidP="00C90936">
      <w:pPr>
        <w:tabs>
          <w:tab w:val="left" w:pos="5954"/>
        </w:tabs>
        <w:spacing w:line="259" w:lineRule="auto"/>
        <w:ind w:firstLine="709"/>
        <w:rPr>
          <w:rFonts w:ascii="Verdana" w:hAnsi="Verdana"/>
          <w:b/>
          <w:sz w:val="20"/>
          <w:szCs w:val="20"/>
        </w:rPr>
      </w:pPr>
    </w:p>
    <w:p w:rsidR="00037E54" w:rsidRDefault="00037E54" w:rsidP="00037E54">
      <w:pPr>
        <w:spacing w:before="120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I. Stan istniejący</w:t>
      </w:r>
    </w:p>
    <w:p w:rsidR="00037E54" w:rsidRDefault="00037E54" w:rsidP="00037E54">
      <w:pPr>
        <w:autoSpaceDE w:val="0"/>
        <w:autoSpaceDN w:val="0"/>
        <w:adjustRightInd w:val="0"/>
        <w:rPr>
          <w:rFonts w:ascii="Verdana" w:hAnsi="Verdana"/>
          <w:sz w:val="8"/>
          <w:szCs w:val="8"/>
        </w:rPr>
      </w:pPr>
    </w:p>
    <w:p w:rsidR="00037E54" w:rsidRDefault="00037E54" w:rsidP="00037E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Most zlokalizowany jest  w ciągu drogi krajowej nr </w:t>
      </w:r>
      <w:r>
        <w:rPr>
          <w:rFonts w:ascii="Verdana" w:hAnsi="Verdana"/>
          <w:bCs/>
          <w:sz w:val="20"/>
          <w:szCs w:val="20"/>
        </w:rPr>
        <w:t>S 8 d</w:t>
      </w:r>
      <w:r>
        <w:rPr>
          <w:rFonts w:ascii="Verdana" w:hAnsi="Verdana"/>
          <w:sz w:val="20"/>
          <w:szCs w:val="20"/>
        </w:rPr>
        <w:t xml:space="preserve">  km 8,836 w m. Skuszew. Pod każdą jezdnią drogi zaprojektowano całkowicie niezależny obiekt. Osie obu nitek, prowadzone równo</w:t>
      </w:r>
      <w:r>
        <w:rPr>
          <w:rFonts w:ascii="Verdana" w:hAnsi="Verdana"/>
          <w:sz w:val="20"/>
          <w:szCs w:val="20"/>
        </w:rPr>
        <w:softHyphen/>
        <w:t xml:space="preserve">legle do prostoliniowej osi drogi, są odsunięte od niej po </w:t>
      </w:r>
      <w:smartTag w:uri="urn:schemas-microsoft-com:office:smarttags" w:element="metricconverter">
        <w:smartTagPr>
          <w:attr w:name="ProductID" w:val="7,0 m"/>
        </w:smartTagPr>
        <w:r>
          <w:rPr>
            <w:rFonts w:ascii="Verdana" w:hAnsi="Verdana"/>
            <w:sz w:val="20"/>
            <w:szCs w:val="20"/>
          </w:rPr>
          <w:t>7,0 m</w:t>
        </w:r>
      </w:smartTag>
      <w:r>
        <w:rPr>
          <w:rFonts w:ascii="Verdana" w:hAnsi="Verdana"/>
          <w:sz w:val="20"/>
          <w:szCs w:val="20"/>
        </w:rPr>
        <w:t xml:space="preserve">. Odległość między krawędziami wewnętrznymi obu nitek wynosi </w:t>
      </w:r>
      <w:smartTag w:uri="urn:schemas-microsoft-com:office:smarttags" w:element="metricconverter">
        <w:smartTagPr>
          <w:attr w:name="ProductID" w:val="80 cm"/>
        </w:smartTagPr>
        <w:r>
          <w:rPr>
            <w:rFonts w:ascii="Verdana" w:hAnsi="Verdana"/>
            <w:sz w:val="20"/>
            <w:szCs w:val="20"/>
          </w:rPr>
          <w:t>80 cm</w:t>
        </w:r>
      </w:smartTag>
      <w:r>
        <w:rPr>
          <w:rFonts w:ascii="Verdana" w:hAnsi="Verdana"/>
          <w:sz w:val="20"/>
          <w:szCs w:val="20"/>
        </w:rPr>
        <w:t>. Całkowita długość obiektu wynosi 42,0+55,0+80,0</w:t>
      </w:r>
      <w:r>
        <w:rPr>
          <w:rFonts w:ascii="Verdana" w:hAnsi="Verdana"/>
          <w:sz w:val="20"/>
          <w:szCs w:val="20"/>
        </w:rPr>
        <w:softHyphen/>
        <w:t>+136,0+80,0</w:t>
      </w:r>
      <w:r>
        <w:rPr>
          <w:rFonts w:ascii="Verdana" w:hAnsi="Verdana"/>
          <w:sz w:val="20"/>
          <w:szCs w:val="20"/>
        </w:rPr>
        <w:softHyphen/>
      </w:r>
      <w:r>
        <w:rPr>
          <w:rFonts w:ascii="Verdana" w:hAnsi="Verdana"/>
          <w:sz w:val="20"/>
          <w:szCs w:val="20"/>
        </w:rPr>
        <w:softHyphen/>
        <w:t xml:space="preserve">+3x55,0+42,0 = </w:t>
      </w:r>
      <w:smartTag w:uri="urn:schemas-microsoft-com:office:smarttags" w:element="metricconverter">
        <w:smartTagPr>
          <w:attr w:name="ProductID" w:val="602,0 m"/>
        </w:smartTagPr>
        <w:r>
          <w:rPr>
            <w:rFonts w:ascii="Verdana" w:hAnsi="Verdana"/>
            <w:sz w:val="20"/>
            <w:szCs w:val="20"/>
          </w:rPr>
          <w:t>602,0 m</w:t>
        </w:r>
      </w:smartTag>
      <w:r>
        <w:rPr>
          <w:rFonts w:ascii="Verdana" w:hAnsi="Verdana"/>
          <w:sz w:val="20"/>
          <w:szCs w:val="20"/>
        </w:rPr>
        <w:t>. Przekrój poprzeczny mostów za</w:t>
      </w:r>
      <w:r>
        <w:rPr>
          <w:rFonts w:ascii="Verdana" w:hAnsi="Verdana"/>
          <w:sz w:val="20"/>
          <w:szCs w:val="20"/>
        </w:rPr>
        <w:softHyphen/>
        <w:t>projektowano ja</w:t>
      </w:r>
      <w:r>
        <w:rPr>
          <w:rFonts w:ascii="Verdana" w:hAnsi="Verdana"/>
          <w:sz w:val="20"/>
          <w:szCs w:val="20"/>
        </w:rPr>
        <w:softHyphen/>
        <w:t>ko skrzynkowy o stałej wysokości w części betonowanej (w osi mos</w:t>
      </w:r>
      <w:r>
        <w:rPr>
          <w:rFonts w:ascii="Verdana" w:hAnsi="Verdana"/>
          <w:sz w:val="20"/>
          <w:szCs w:val="20"/>
        </w:rPr>
        <w:softHyphen/>
        <w:t xml:space="preserve">tu </w:t>
      </w:r>
      <w:smartTag w:uri="urn:schemas-microsoft-com:office:smarttags" w:element="metricconverter">
        <w:smartTagPr>
          <w:attr w:name="ProductID" w:val="3,10 m"/>
        </w:smartTagPr>
        <w:r>
          <w:rPr>
            <w:rFonts w:ascii="Verdana" w:hAnsi="Verdana"/>
            <w:sz w:val="20"/>
            <w:szCs w:val="20"/>
          </w:rPr>
          <w:t>3,10 m</w:t>
        </w:r>
      </w:smartTag>
      <w:r>
        <w:rPr>
          <w:rFonts w:ascii="Verdana" w:hAnsi="Verdana"/>
          <w:sz w:val="20"/>
          <w:szCs w:val="20"/>
        </w:rPr>
        <w:t xml:space="preserve">) i zmiennej w części betonowanej wspornikowo (w osi mostu do </w:t>
      </w:r>
      <w:smartTag w:uri="urn:schemas-microsoft-com:office:smarttags" w:element="metricconverter">
        <w:smartTagPr>
          <w:attr w:name="ProductID" w:val="7,50 m"/>
        </w:smartTagPr>
        <w:r>
          <w:rPr>
            <w:rFonts w:ascii="Verdana" w:hAnsi="Verdana"/>
            <w:sz w:val="20"/>
            <w:szCs w:val="20"/>
          </w:rPr>
          <w:t>7,50 m</w:t>
        </w:r>
      </w:smartTag>
      <w:r>
        <w:rPr>
          <w:rFonts w:ascii="Verdana" w:hAnsi="Verdana"/>
          <w:sz w:val="20"/>
          <w:szCs w:val="20"/>
        </w:rPr>
        <w:t xml:space="preserve"> nad podporą). Wspor</w:t>
      </w:r>
      <w:r>
        <w:rPr>
          <w:rFonts w:ascii="Verdana" w:hAnsi="Verdana"/>
          <w:sz w:val="20"/>
          <w:szCs w:val="20"/>
        </w:rPr>
        <w:softHyphen/>
        <w:t>ni</w:t>
      </w:r>
      <w:r>
        <w:rPr>
          <w:rFonts w:ascii="Verdana" w:hAnsi="Verdana"/>
          <w:sz w:val="20"/>
          <w:szCs w:val="20"/>
        </w:rPr>
        <w:softHyphen/>
        <w:t xml:space="preserve">ki górnej płyty o wysięgu </w:t>
      </w:r>
      <w:smartTag w:uri="urn:schemas-microsoft-com:office:smarttags" w:element="metricconverter">
        <w:smartTagPr>
          <w:attr w:name="ProductID" w:val="3,0 m"/>
        </w:smartTagPr>
        <w:r>
          <w:rPr>
            <w:rFonts w:ascii="Verdana" w:hAnsi="Verdana"/>
            <w:sz w:val="20"/>
            <w:szCs w:val="20"/>
          </w:rPr>
          <w:t>3,0 m</w:t>
        </w:r>
      </w:smartTag>
      <w:r>
        <w:rPr>
          <w:rFonts w:ascii="Verdana" w:hAnsi="Verdana"/>
          <w:sz w:val="20"/>
          <w:szCs w:val="20"/>
        </w:rPr>
        <w:t xml:space="preserve"> ochrania</w:t>
      </w:r>
      <w:r>
        <w:rPr>
          <w:rFonts w:ascii="Verdana" w:hAnsi="Verdana"/>
          <w:sz w:val="20"/>
          <w:szCs w:val="20"/>
        </w:rPr>
        <w:softHyphen/>
        <w:t>ją konstrukcję przed wpływami atmosferycznymi. Przyczółki są konstrukcjami komorowymi z wewnętrzną zamknię</w:t>
      </w:r>
      <w:r>
        <w:rPr>
          <w:rFonts w:ascii="Verdana" w:hAnsi="Verdana"/>
          <w:sz w:val="20"/>
          <w:szCs w:val="20"/>
        </w:rPr>
        <w:softHyphen/>
        <w:t>tą przestrzenią podzieloną na dwa poziomy (połą</w:t>
      </w:r>
      <w:r>
        <w:rPr>
          <w:rFonts w:ascii="Verdana" w:hAnsi="Verdana"/>
          <w:sz w:val="20"/>
          <w:szCs w:val="20"/>
        </w:rPr>
        <w:softHyphen/>
        <w:t>czone schodami). Z przyczółków możliwy jest dostęp do łożysk oraz wejście do wnętrza dźwigara skrzy</w:t>
      </w:r>
      <w:r>
        <w:rPr>
          <w:rFonts w:ascii="Verdana" w:hAnsi="Verdana"/>
          <w:sz w:val="20"/>
          <w:szCs w:val="20"/>
        </w:rPr>
        <w:softHyphen/>
        <w:t>n</w:t>
      </w:r>
      <w:r>
        <w:rPr>
          <w:rFonts w:ascii="Verdana" w:hAnsi="Verdana"/>
          <w:sz w:val="20"/>
          <w:szCs w:val="20"/>
        </w:rPr>
        <w:softHyphen/>
      </w:r>
      <w:r>
        <w:rPr>
          <w:rFonts w:ascii="Verdana" w:hAnsi="Verdana"/>
          <w:sz w:val="20"/>
          <w:szCs w:val="20"/>
        </w:rPr>
        <w:softHyphen/>
        <w:t>kowego. Podpory pośrednie zaprojektowano jako masywne. Wszystkie podpory są posadowione na żelbetowych palach Ø</w:t>
      </w:r>
      <w:smartTag w:uri="urn:schemas-microsoft-com:office:smarttags" w:element="metricconverter">
        <w:smartTagPr>
          <w:attr w:name="ProductID" w:val="150 cm"/>
        </w:smartTagPr>
        <w:r>
          <w:rPr>
            <w:rFonts w:ascii="Verdana" w:hAnsi="Verdana"/>
            <w:sz w:val="20"/>
            <w:szCs w:val="20"/>
          </w:rPr>
          <w:t>150 cm</w:t>
        </w:r>
      </w:smartTag>
      <w:r>
        <w:rPr>
          <w:rFonts w:ascii="Verdana" w:hAnsi="Verdana"/>
          <w:sz w:val="20"/>
          <w:szCs w:val="20"/>
        </w:rPr>
        <w:t xml:space="preserve">. Przęsła wykonano z betonu sprężonego kablami wewnętrznymi, </w:t>
      </w:r>
      <w:proofErr w:type="spellStart"/>
      <w:r>
        <w:rPr>
          <w:rFonts w:ascii="Verdana" w:hAnsi="Verdana"/>
          <w:sz w:val="20"/>
          <w:szCs w:val="20"/>
        </w:rPr>
        <w:t>iniektowanymi</w:t>
      </w:r>
      <w:proofErr w:type="spellEnd"/>
      <w:r>
        <w:rPr>
          <w:rFonts w:ascii="Verdana" w:hAnsi="Verdana"/>
          <w:sz w:val="20"/>
          <w:szCs w:val="20"/>
        </w:rPr>
        <w:t xml:space="preserve"> zaczynem cementowym z dodatkiem pęczniejącym. Podstawowe wymiary przekroju poprzecznego są następujące: szerokość płyty dolnej - </w:t>
      </w:r>
      <w:smartTag w:uri="urn:schemas-microsoft-com:office:smarttags" w:element="metricconverter">
        <w:smartTagPr>
          <w:attr w:name="ProductID" w:val="6,60 m"/>
        </w:smartTagPr>
        <w:r>
          <w:rPr>
            <w:rFonts w:ascii="Verdana" w:hAnsi="Verdana"/>
            <w:sz w:val="20"/>
            <w:szCs w:val="20"/>
          </w:rPr>
          <w:t>6,60 m</w:t>
        </w:r>
      </w:smartTag>
      <w:r>
        <w:rPr>
          <w:rFonts w:ascii="Verdana" w:hAnsi="Verdana"/>
          <w:sz w:val="20"/>
          <w:szCs w:val="20"/>
        </w:rPr>
        <w:t xml:space="preserve">, grubość środników - 0,5÷0,55 m, grubość płyty pomostowej - </w:t>
      </w:r>
      <w:smartTag w:uri="urn:schemas-microsoft-com:office:smarttags" w:element="metricconverter">
        <w:smartTagPr>
          <w:attr w:name="ProductID" w:val="0,30 m"/>
        </w:smartTagPr>
        <w:r>
          <w:rPr>
            <w:rFonts w:ascii="Verdana" w:hAnsi="Verdana"/>
            <w:sz w:val="20"/>
            <w:szCs w:val="20"/>
          </w:rPr>
          <w:t>0,30 m</w:t>
        </w:r>
      </w:smartTag>
      <w:r>
        <w:rPr>
          <w:rFonts w:ascii="Verdana" w:hAnsi="Verdana"/>
          <w:sz w:val="20"/>
          <w:szCs w:val="20"/>
        </w:rPr>
        <w:t xml:space="preserve">, grubość płyty dolnej - 0,25÷1,00 m. Nad podporami znajdują się poprzeczne usztywnienia w postaci żeber tworzących przepony o grubościach: 1,00÷1,20 m. Na każdej podporze znajdują się po dwa łożyska garnkowe w rozstawie </w:t>
      </w:r>
      <w:smartTag w:uri="urn:schemas-microsoft-com:office:smarttags" w:element="metricconverter">
        <w:smartTagPr>
          <w:attr w:name="ProductID" w:val="5,00 m"/>
        </w:smartTagPr>
        <w:r>
          <w:rPr>
            <w:rFonts w:ascii="Verdana" w:hAnsi="Verdana"/>
            <w:sz w:val="20"/>
            <w:szCs w:val="20"/>
          </w:rPr>
          <w:t>5,00 m</w:t>
        </w:r>
      </w:smartTag>
      <w:r>
        <w:rPr>
          <w:rFonts w:ascii="Verdana" w:hAnsi="Verdana"/>
          <w:sz w:val="20"/>
          <w:szCs w:val="20"/>
        </w:rPr>
        <w:t>. Na przy</w:t>
      </w:r>
      <w:r>
        <w:rPr>
          <w:rFonts w:ascii="Verdana" w:hAnsi="Verdana"/>
          <w:sz w:val="20"/>
          <w:szCs w:val="20"/>
        </w:rPr>
        <w:softHyphen/>
        <w:t>czół</w:t>
      </w:r>
      <w:r>
        <w:rPr>
          <w:rFonts w:ascii="Verdana" w:hAnsi="Verdana"/>
          <w:sz w:val="20"/>
          <w:szCs w:val="20"/>
        </w:rPr>
        <w:softHyphen/>
        <w:t>kach zlokalizowane są urządzenia dylatacyjne trzymodułowe zdolne do przenoszenia ruchów podłużnych ±</w:t>
      </w:r>
      <w:smartTag w:uri="urn:schemas-microsoft-com:office:smarttags" w:element="metricconverter">
        <w:smartTagPr>
          <w:attr w:name="ProductID" w:val="120 mm"/>
        </w:smartTagPr>
        <w:r>
          <w:rPr>
            <w:rFonts w:ascii="Verdana" w:hAnsi="Verdana"/>
            <w:sz w:val="20"/>
            <w:szCs w:val="20"/>
          </w:rPr>
          <w:t>120 mm</w:t>
        </w:r>
      </w:smartTag>
      <w:r>
        <w:rPr>
          <w:rFonts w:ascii="Verdana" w:hAnsi="Verdana"/>
          <w:sz w:val="20"/>
          <w:szCs w:val="20"/>
        </w:rPr>
        <w:t xml:space="preserve">. Szerokość każdej z nitek wynosi </w:t>
      </w:r>
      <w:smartTag w:uri="urn:schemas-microsoft-com:office:smarttags" w:element="metricconverter">
        <w:smartTagPr>
          <w:attr w:name="ProductID" w:val="13,20 m"/>
        </w:smartTagPr>
        <w:r>
          <w:rPr>
            <w:rFonts w:ascii="Verdana" w:hAnsi="Verdana"/>
            <w:sz w:val="20"/>
            <w:szCs w:val="20"/>
          </w:rPr>
          <w:t>13,20 m</w:t>
        </w:r>
      </w:smartTag>
      <w:r>
        <w:rPr>
          <w:rFonts w:ascii="Verdana" w:hAnsi="Verdana"/>
          <w:sz w:val="20"/>
          <w:szCs w:val="20"/>
        </w:rPr>
        <w:t>, a jezdni - 10,60 m. Każda z nitek jest wyposażona w balustrady, bariery ochronne i </w:t>
      </w:r>
      <w:proofErr w:type="spellStart"/>
      <w:r>
        <w:rPr>
          <w:rFonts w:ascii="Verdana" w:hAnsi="Verdana"/>
          <w:sz w:val="20"/>
          <w:szCs w:val="20"/>
        </w:rPr>
        <w:t>barieroporęcze</w:t>
      </w:r>
      <w:proofErr w:type="spellEnd"/>
      <w:r>
        <w:rPr>
          <w:rFonts w:ascii="Verdana" w:hAnsi="Verdana"/>
          <w:sz w:val="20"/>
          <w:szCs w:val="20"/>
        </w:rPr>
        <w:t>.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</w:p>
    <w:p w:rsidR="00037E54" w:rsidRDefault="00037E54" w:rsidP="00037E54">
      <w:pPr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sz w:val="20"/>
          <w:szCs w:val="20"/>
          <w:u w:val="single"/>
        </w:rPr>
        <w:t>II. Zakres robót związanych z remontem dylatacji TENSA MODULAR LR3</w:t>
      </w:r>
    </w:p>
    <w:p w:rsidR="00037E54" w:rsidRDefault="00037E54" w:rsidP="00037E54">
      <w:pPr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>
        <w:rPr>
          <w:rFonts w:ascii="Verdana" w:hAnsi="Verdana"/>
          <w:b/>
          <w:bCs/>
          <w:sz w:val="20"/>
          <w:szCs w:val="20"/>
          <w:u w:val="single"/>
        </w:rPr>
        <w:t>zlokalizowanej nad przyczółkiem P.1  będzie obejmował m. in.</w:t>
      </w:r>
    </w:p>
    <w:p w:rsidR="00037E54" w:rsidRDefault="00037E54" w:rsidP="00037E54">
      <w:pPr>
        <w:rPr>
          <w:rFonts w:ascii="Verdana" w:hAnsi="Verdana"/>
          <w:sz w:val="8"/>
          <w:szCs w:val="8"/>
          <w:u w:val="single"/>
        </w:rPr>
      </w:pPr>
    </w:p>
    <w:p w:rsidR="00037E54" w:rsidRDefault="00037E54" w:rsidP="00037E54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Roboty przygotowawcze 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Odtworzenie trasy i punktów wysokościowych w terenie  dla mostu i dojazdów,</w:t>
      </w:r>
    </w:p>
    <w:p w:rsidR="00037E54" w:rsidRDefault="00037E54" w:rsidP="00037E54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Wykonanie tymczasowej organizacji ruchu,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Projekt technologiczny demontażu, naprawy i montażu urządzenia dylatacyjnego.</w:t>
      </w:r>
    </w:p>
    <w:p w:rsidR="00037E54" w:rsidRDefault="00037E54" w:rsidP="00037E54">
      <w:pPr>
        <w:rPr>
          <w:rFonts w:ascii="Verdana" w:hAnsi="Verdana"/>
          <w:b/>
          <w:bCs/>
          <w:sz w:val="8"/>
          <w:szCs w:val="8"/>
        </w:rPr>
      </w:pPr>
    </w:p>
    <w:p w:rsidR="00037E54" w:rsidRDefault="00037E54" w:rsidP="00037E54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Roboty rozbiórkowe mostu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Demontaż krawężnika granitowego,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Rozebranie nawierzchni asfaltowej wraz z izolacją na obiekcie,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Rozebranie płyty betonowej pomostu metodą hydrodynamiczną,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Demontaż dylatacji 3-modułowej.</w:t>
      </w:r>
    </w:p>
    <w:p w:rsidR="00037E54" w:rsidRDefault="00037E54" w:rsidP="00037E54">
      <w:pPr>
        <w:rPr>
          <w:rFonts w:ascii="Verdana" w:hAnsi="Verdana"/>
          <w:sz w:val="8"/>
          <w:szCs w:val="8"/>
        </w:rPr>
      </w:pP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Roboty wykończeniowe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Przygotowanie zbrojenia płyty ze stali BST500S,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Montaż  zbrojenia, betonowanie płyty żelbetowej betonem B-30, 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izolacji, naprawa odwodnienia pomostu - ułożenie drenu poprzecznego i podłużnego,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nawierzchni jezdni z asfaltu lanego MA-11 gr. 5 cm warstwa wiążąca,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nawierzchni jezdni z asfaltu lanego MA-11 gr. 4 cm warstwa ścieralna,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elastycznej masy zalewowej,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 nawierzchnia epoksydowej na chodnikach,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Demontaż i montaż prowadnic barier energochłonnych,</w:t>
      </w:r>
    </w:p>
    <w:p w:rsidR="00037E54" w:rsidRDefault="00037E54" w:rsidP="00037E5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Remont generalny i powtórny montaż dylatacji szczelnej 3-modułowej.</w:t>
      </w:r>
    </w:p>
    <w:p w:rsidR="00037E54" w:rsidRDefault="00037E54" w:rsidP="00037E54">
      <w:pPr>
        <w:tabs>
          <w:tab w:val="left" w:pos="1"/>
          <w:tab w:val="left" w:pos="720"/>
        </w:tabs>
        <w:rPr>
          <w:rFonts w:ascii="Verdana" w:eastAsia="MS Mincho" w:hAnsi="Verdana"/>
          <w:b/>
          <w:bCs/>
          <w:sz w:val="8"/>
          <w:szCs w:val="8"/>
          <w:u w:val="single"/>
        </w:rPr>
      </w:pPr>
    </w:p>
    <w:p w:rsidR="00037E54" w:rsidRDefault="00037E54" w:rsidP="00037E54">
      <w:pPr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sz w:val="20"/>
          <w:szCs w:val="20"/>
          <w:u w:val="single"/>
        </w:rPr>
        <w:br w:type="column"/>
      </w:r>
      <w:r>
        <w:rPr>
          <w:rFonts w:ascii="Verdana" w:hAnsi="Verdana"/>
          <w:b/>
          <w:bCs/>
          <w:sz w:val="20"/>
          <w:szCs w:val="20"/>
          <w:u w:val="single"/>
        </w:rPr>
        <w:lastRenderedPageBreak/>
        <w:t>III. Inne ustalenia</w:t>
      </w:r>
    </w:p>
    <w:p w:rsidR="00037E54" w:rsidRDefault="00037E54" w:rsidP="00037E54">
      <w:pPr>
        <w:rPr>
          <w:rFonts w:ascii="Verdana" w:hAnsi="Verdana"/>
          <w:b/>
          <w:sz w:val="8"/>
          <w:szCs w:val="18"/>
        </w:rPr>
      </w:pPr>
    </w:p>
    <w:p w:rsidR="00037E54" w:rsidRPr="008D514E" w:rsidRDefault="00037E54" w:rsidP="008D514E">
      <w:pPr>
        <w:pStyle w:val="Akapitzlist"/>
        <w:numPr>
          <w:ilvl w:val="0"/>
          <w:numId w:val="1"/>
        </w:numPr>
        <w:spacing w:before="240" w:after="240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8D514E">
        <w:rPr>
          <w:rFonts w:ascii="Verdana" w:hAnsi="Verdana"/>
          <w:b/>
          <w:sz w:val="20"/>
          <w:szCs w:val="20"/>
        </w:rPr>
        <w:t>Materiały pochodzące z rozbiórki nie nadające się do ponownego wbudowania</w:t>
      </w:r>
      <w:r w:rsidR="008D514E" w:rsidRPr="008D514E">
        <w:rPr>
          <w:rFonts w:ascii="Verdana" w:hAnsi="Verdana"/>
          <w:bCs/>
          <w:sz w:val="20"/>
          <w:szCs w:val="20"/>
        </w:rPr>
        <w:t xml:space="preserve"> </w:t>
      </w:r>
      <w:r w:rsidRPr="008D514E">
        <w:rPr>
          <w:rFonts w:ascii="Verdana" w:hAnsi="Verdana"/>
          <w:bCs/>
          <w:sz w:val="20"/>
          <w:szCs w:val="20"/>
        </w:rPr>
        <w:t xml:space="preserve">istniejącego obiektu stanowią własność Wykonawcy </w:t>
      </w:r>
      <w:r w:rsidR="008D514E" w:rsidRPr="008D514E">
        <w:rPr>
          <w:rFonts w:ascii="Verdana" w:hAnsi="Verdana"/>
          <w:bCs/>
          <w:sz w:val="20"/>
          <w:szCs w:val="20"/>
        </w:rPr>
        <w:t xml:space="preserve">i będą wywiezione na jego koszt </w:t>
      </w:r>
      <w:r w:rsidRPr="008D514E">
        <w:rPr>
          <w:rFonts w:ascii="Verdana" w:hAnsi="Verdana"/>
          <w:bCs/>
          <w:sz w:val="20"/>
          <w:szCs w:val="20"/>
        </w:rPr>
        <w:t>poza teren budowy. Materiały te winny być usunięte poza  teren budowy przy przestrzeganiu przepisów ustawy</w:t>
      </w:r>
      <w:r w:rsidRPr="008D514E">
        <w:rPr>
          <w:rFonts w:ascii="Verdana" w:hAnsi="Verdana"/>
          <w:b/>
          <w:sz w:val="18"/>
          <w:szCs w:val="18"/>
        </w:rPr>
        <w:t xml:space="preserve"> </w:t>
      </w:r>
      <w:r w:rsidRPr="008D514E">
        <w:rPr>
          <w:rFonts w:ascii="Verdana" w:hAnsi="Verdana"/>
          <w:sz w:val="18"/>
          <w:szCs w:val="18"/>
        </w:rPr>
        <w:t>z dnia 14 grudnia 2012 r. o odpadach (Dz. U. z 2013 r. poz. 21).</w:t>
      </w:r>
    </w:p>
    <w:p w:rsidR="008D514E" w:rsidRPr="008D514E" w:rsidRDefault="008D514E" w:rsidP="008D514E">
      <w:pPr>
        <w:pStyle w:val="Akapitzlist"/>
        <w:spacing w:before="240" w:after="240"/>
        <w:ind w:left="714"/>
        <w:jc w:val="both"/>
        <w:rPr>
          <w:rFonts w:ascii="Verdana" w:hAnsi="Verdana"/>
          <w:bCs/>
          <w:sz w:val="20"/>
          <w:szCs w:val="20"/>
        </w:rPr>
      </w:pPr>
    </w:p>
    <w:p w:rsidR="008D514E" w:rsidRPr="008D514E" w:rsidRDefault="00037E54" w:rsidP="008D514E">
      <w:pPr>
        <w:pStyle w:val="Akapitzlist"/>
        <w:numPr>
          <w:ilvl w:val="0"/>
          <w:numId w:val="1"/>
        </w:numPr>
        <w:spacing w:before="240" w:after="240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8D514E">
        <w:rPr>
          <w:rFonts w:ascii="Verdana" w:hAnsi="Verdana"/>
          <w:sz w:val="20"/>
          <w:szCs w:val="20"/>
        </w:rPr>
        <w:t>Przed przystąpieniem do wykonywania robót należy je oznakować zgodnie z Projektem Organizacji Ruchu – Tymczasowym, który opracuje i uzgodni Wykonawca. Projekt powinien być zatwierdzony przez Zarządcę Drogi.</w:t>
      </w:r>
      <w:r w:rsidR="008D514E" w:rsidRPr="008D514E">
        <w:rPr>
          <w:rFonts w:ascii="Verdana" w:hAnsi="Verdana"/>
          <w:sz w:val="20"/>
          <w:szCs w:val="20"/>
        </w:rPr>
        <w:t xml:space="preserve"> </w:t>
      </w:r>
      <w:r w:rsidRPr="008D514E">
        <w:rPr>
          <w:rFonts w:ascii="Verdana" w:hAnsi="Verdana"/>
          <w:sz w:val="20"/>
          <w:szCs w:val="20"/>
        </w:rPr>
        <w:t>Roboty na obiekcie należy prowadzić przy zawężeniu mostu do jednego pasa ruchu.</w:t>
      </w:r>
    </w:p>
    <w:p w:rsidR="008D514E" w:rsidRPr="008D514E" w:rsidRDefault="008D514E" w:rsidP="008D514E">
      <w:pPr>
        <w:pStyle w:val="Akapitzlist"/>
        <w:rPr>
          <w:rFonts w:ascii="Verdana" w:hAnsi="Verdana"/>
          <w:bCs/>
          <w:sz w:val="20"/>
          <w:szCs w:val="20"/>
        </w:rPr>
      </w:pPr>
    </w:p>
    <w:p w:rsidR="008D514E" w:rsidRPr="008D514E" w:rsidRDefault="008D514E" w:rsidP="008D514E">
      <w:pPr>
        <w:pStyle w:val="Akapitzlist"/>
        <w:spacing w:before="240" w:after="240"/>
        <w:ind w:left="714"/>
        <w:jc w:val="both"/>
        <w:rPr>
          <w:rFonts w:ascii="Verdana" w:hAnsi="Verdana"/>
          <w:bCs/>
          <w:sz w:val="20"/>
          <w:szCs w:val="20"/>
        </w:rPr>
      </w:pPr>
    </w:p>
    <w:p w:rsidR="008D514E" w:rsidRPr="008D514E" w:rsidRDefault="00037E54" w:rsidP="008D514E">
      <w:pPr>
        <w:pStyle w:val="Akapitzlist"/>
        <w:numPr>
          <w:ilvl w:val="0"/>
          <w:numId w:val="1"/>
        </w:numPr>
        <w:spacing w:before="240" w:after="240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8D514E">
        <w:rPr>
          <w:rFonts w:ascii="Verdana" w:hAnsi="Verdana"/>
          <w:b/>
          <w:sz w:val="20"/>
          <w:szCs w:val="20"/>
        </w:rPr>
        <w:t>Koszty</w:t>
      </w:r>
      <w:r w:rsidRPr="008D514E">
        <w:rPr>
          <w:rFonts w:ascii="Verdana" w:hAnsi="Verdana"/>
          <w:bCs/>
          <w:sz w:val="20"/>
          <w:szCs w:val="20"/>
        </w:rPr>
        <w:t xml:space="preserve"> oznakowania, tymczasowej organizacji ruchu na czas robót należy wycenić, jako komplet z uwzględnieniem możliwych kosztów dodatkowych. </w:t>
      </w:r>
      <w:r w:rsidRPr="008D514E">
        <w:rPr>
          <w:rFonts w:ascii="Verdana" w:hAnsi="Verdana"/>
          <w:b/>
          <w:sz w:val="20"/>
          <w:szCs w:val="20"/>
          <w:u w:val="single"/>
        </w:rPr>
        <w:t>Pozycja ta nie ulegnie zmianie w czasie realizacji umowy</w:t>
      </w:r>
      <w:r w:rsidRPr="008D514E">
        <w:rPr>
          <w:rFonts w:ascii="Verdana" w:hAnsi="Verdana"/>
          <w:bCs/>
          <w:sz w:val="20"/>
          <w:szCs w:val="20"/>
          <w:u w:val="single"/>
        </w:rPr>
        <w:t>.</w:t>
      </w:r>
    </w:p>
    <w:p w:rsidR="008D514E" w:rsidRPr="008D514E" w:rsidRDefault="008D514E" w:rsidP="008D514E">
      <w:pPr>
        <w:pStyle w:val="Akapitzlist"/>
        <w:spacing w:before="240" w:after="240"/>
        <w:ind w:left="714"/>
        <w:jc w:val="both"/>
        <w:rPr>
          <w:rFonts w:ascii="Verdana" w:hAnsi="Verdana"/>
          <w:bCs/>
          <w:sz w:val="20"/>
          <w:szCs w:val="20"/>
        </w:rPr>
      </w:pPr>
    </w:p>
    <w:p w:rsidR="008D514E" w:rsidRDefault="00037E54" w:rsidP="008D514E">
      <w:pPr>
        <w:pStyle w:val="Akapitzlist"/>
        <w:numPr>
          <w:ilvl w:val="0"/>
          <w:numId w:val="1"/>
        </w:numPr>
        <w:spacing w:before="240" w:after="240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8D514E">
        <w:rPr>
          <w:rFonts w:ascii="Verdana" w:hAnsi="Verdana"/>
          <w:b/>
          <w:sz w:val="20"/>
          <w:szCs w:val="20"/>
        </w:rPr>
        <w:t>W ramach cen jednostkowych</w:t>
      </w:r>
      <w:r w:rsidRPr="008D514E">
        <w:rPr>
          <w:rFonts w:ascii="Verdana" w:hAnsi="Verdana"/>
          <w:bCs/>
          <w:sz w:val="20"/>
          <w:szCs w:val="20"/>
        </w:rPr>
        <w:t xml:space="preserve"> należy uwzględnić </w:t>
      </w:r>
      <w:r w:rsidRPr="008D514E">
        <w:rPr>
          <w:rFonts w:ascii="Verdana" w:hAnsi="Verdana"/>
          <w:b/>
          <w:sz w:val="20"/>
          <w:szCs w:val="20"/>
        </w:rPr>
        <w:t>prowadzenie robót na obiekcie dwuzmianowo  i warunkach zimowych (przez 16 godz./dobę)</w:t>
      </w:r>
      <w:r w:rsidRPr="008D514E">
        <w:rPr>
          <w:rFonts w:ascii="Verdana" w:hAnsi="Verdana"/>
          <w:bCs/>
          <w:sz w:val="20"/>
          <w:szCs w:val="20"/>
        </w:rPr>
        <w:t>, za wyjątkiem</w:t>
      </w:r>
      <w:r w:rsidR="008D514E">
        <w:rPr>
          <w:rFonts w:ascii="Verdana" w:hAnsi="Verdana"/>
          <w:bCs/>
          <w:sz w:val="20"/>
          <w:szCs w:val="20"/>
        </w:rPr>
        <w:t xml:space="preserve"> </w:t>
      </w:r>
      <w:r w:rsidRPr="008D514E">
        <w:rPr>
          <w:rFonts w:ascii="Verdana" w:hAnsi="Verdana"/>
          <w:bCs/>
          <w:sz w:val="20"/>
          <w:szCs w:val="20"/>
        </w:rPr>
        <w:t xml:space="preserve"> koniecznych przerw technologicznych.</w:t>
      </w:r>
    </w:p>
    <w:p w:rsidR="008D514E" w:rsidRPr="008D514E" w:rsidRDefault="008D514E" w:rsidP="008D514E">
      <w:pPr>
        <w:pStyle w:val="Akapitzlist"/>
        <w:rPr>
          <w:rFonts w:ascii="Verdana" w:hAnsi="Verdana"/>
          <w:bCs/>
          <w:sz w:val="20"/>
          <w:szCs w:val="20"/>
        </w:rPr>
      </w:pPr>
    </w:p>
    <w:p w:rsidR="008D514E" w:rsidRDefault="008D514E" w:rsidP="008D514E">
      <w:pPr>
        <w:pStyle w:val="Akapitzlist"/>
        <w:spacing w:before="240" w:after="240"/>
        <w:ind w:left="714"/>
        <w:jc w:val="both"/>
        <w:rPr>
          <w:rFonts w:ascii="Verdana" w:hAnsi="Verdana"/>
          <w:bCs/>
          <w:sz w:val="20"/>
          <w:szCs w:val="20"/>
        </w:rPr>
      </w:pPr>
    </w:p>
    <w:p w:rsidR="008D514E" w:rsidRDefault="00037E54" w:rsidP="008D514E">
      <w:pPr>
        <w:pStyle w:val="Akapitzlist"/>
        <w:numPr>
          <w:ilvl w:val="0"/>
          <w:numId w:val="1"/>
        </w:numPr>
        <w:spacing w:before="240" w:after="240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8D514E">
        <w:rPr>
          <w:rFonts w:ascii="Verdana" w:hAnsi="Verdana"/>
          <w:sz w:val="20"/>
          <w:szCs w:val="20"/>
        </w:rPr>
        <w:t xml:space="preserve">Wykonawca zabezpieczy </w:t>
      </w:r>
      <w:r w:rsidRPr="008D514E">
        <w:rPr>
          <w:rFonts w:ascii="Verdana" w:hAnsi="Verdana"/>
          <w:b/>
          <w:bCs/>
          <w:sz w:val="20"/>
          <w:szCs w:val="20"/>
        </w:rPr>
        <w:t>zaplecze</w:t>
      </w:r>
      <w:r w:rsidRPr="008D514E">
        <w:rPr>
          <w:rFonts w:ascii="Verdana" w:hAnsi="Verdana"/>
          <w:sz w:val="20"/>
          <w:szCs w:val="20"/>
        </w:rPr>
        <w:t xml:space="preserve"> we własnym zakresie, a </w:t>
      </w:r>
      <w:r w:rsidRPr="008D514E">
        <w:rPr>
          <w:rFonts w:ascii="Verdana" w:hAnsi="Verdana"/>
          <w:b/>
          <w:bCs/>
          <w:sz w:val="20"/>
          <w:szCs w:val="20"/>
        </w:rPr>
        <w:t>koszty</w:t>
      </w:r>
      <w:r w:rsidRPr="008D514E">
        <w:rPr>
          <w:rFonts w:ascii="Verdana" w:hAnsi="Verdana"/>
          <w:sz w:val="20"/>
          <w:szCs w:val="20"/>
        </w:rPr>
        <w:t xml:space="preserve"> wykonania i wynajęcia </w:t>
      </w:r>
      <w:r w:rsidRPr="008D514E">
        <w:rPr>
          <w:rFonts w:ascii="Verdana" w:hAnsi="Verdana"/>
          <w:bCs/>
          <w:sz w:val="20"/>
          <w:szCs w:val="20"/>
        </w:rPr>
        <w:t xml:space="preserve">terenu pod zaplecze </w:t>
      </w:r>
      <w:r w:rsidRPr="008D514E">
        <w:rPr>
          <w:rFonts w:ascii="Verdana" w:hAnsi="Verdana"/>
          <w:b/>
          <w:sz w:val="20"/>
          <w:szCs w:val="20"/>
        </w:rPr>
        <w:t>należy uwzględnić w cenach jednostkowych kosztorysu ofertowego</w:t>
      </w:r>
      <w:r w:rsidRPr="008D514E">
        <w:rPr>
          <w:rFonts w:ascii="Verdana" w:hAnsi="Verdana"/>
          <w:bCs/>
          <w:sz w:val="20"/>
          <w:szCs w:val="20"/>
        </w:rPr>
        <w:t>. Zaplecze techniczne nie powinno znajdować się na terenie zalewowym.</w:t>
      </w:r>
    </w:p>
    <w:p w:rsidR="008D514E" w:rsidRDefault="008D514E" w:rsidP="008D514E">
      <w:pPr>
        <w:pStyle w:val="Akapitzlist"/>
        <w:spacing w:before="240" w:after="240"/>
        <w:ind w:left="714"/>
        <w:jc w:val="both"/>
        <w:rPr>
          <w:rFonts w:ascii="Verdana" w:hAnsi="Verdana"/>
          <w:bCs/>
          <w:sz w:val="20"/>
          <w:szCs w:val="20"/>
        </w:rPr>
      </w:pPr>
    </w:p>
    <w:p w:rsidR="00037E54" w:rsidRPr="008D514E" w:rsidRDefault="00037E54" w:rsidP="008D514E">
      <w:pPr>
        <w:pStyle w:val="Akapitzlist"/>
        <w:numPr>
          <w:ilvl w:val="0"/>
          <w:numId w:val="1"/>
        </w:numPr>
        <w:spacing w:before="240" w:after="240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8D514E">
        <w:rPr>
          <w:rFonts w:ascii="Verdana" w:hAnsi="Verdana" w:cs="Verdana"/>
          <w:color w:val="000000"/>
          <w:spacing w:val="-3"/>
          <w:sz w:val="20"/>
          <w:szCs w:val="20"/>
        </w:rPr>
        <w:t>Wykonawca jest zobowiązany do zatrudnienia na podstawie umowy o pracę w okresie realizacji przedmiotu Umowy osób wykonujących następujące czynności:</w:t>
      </w:r>
    </w:p>
    <w:p w:rsidR="00037E54" w:rsidRDefault="00037E54" w:rsidP="008D514E">
      <w:pPr>
        <w:autoSpaceDE w:val="0"/>
        <w:autoSpaceDN w:val="0"/>
        <w:adjustRightInd w:val="0"/>
        <w:ind w:left="851" w:hanging="284"/>
        <w:rPr>
          <w:rFonts w:ascii="Verdana" w:hAnsi="Verdana" w:cs="Verdana"/>
          <w:color w:val="000000"/>
          <w:spacing w:val="-3"/>
          <w:sz w:val="20"/>
          <w:szCs w:val="20"/>
        </w:rPr>
      </w:pPr>
      <w:r>
        <w:rPr>
          <w:rFonts w:ascii="Verdana" w:hAnsi="Verdana" w:cs="Verdana"/>
          <w:b/>
          <w:color w:val="000000"/>
          <w:spacing w:val="-3"/>
          <w:sz w:val="20"/>
          <w:szCs w:val="20"/>
        </w:rPr>
        <w:t xml:space="preserve">    - roboty przygotowawcze</w:t>
      </w:r>
      <w:r>
        <w:rPr>
          <w:rFonts w:ascii="Verdana" w:hAnsi="Verdana" w:cs="Verdana"/>
          <w:color w:val="000000"/>
          <w:spacing w:val="-3"/>
          <w:sz w:val="20"/>
          <w:szCs w:val="20"/>
        </w:rPr>
        <w:t>,</w:t>
      </w:r>
    </w:p>
    <w:p w:rsidR="00037E54" w:rsidRDefault="00037E54" w:rsidP="008D514E">
      <w:pPr>
        <w:autoSpaceDE w:val="0"/>
        <w:autoSpaceDN w:val="0"/>
        <w:adjustRightInd w:val="0"/>
        <w:ind w:left="851" w:hanging="284"/>
        <w:rPr>
          <w:rFonts w:ascii="Verdana" w:hAnsi="Verdana" w:cs="Verdana"/>
          <w:color w:val="000000"/>
          <w:spacing w:val="-3"/>
          <w:sz w:val="20"/>
          <w:szCs w:val="20"/>
        </w:rPr>
      </w:pPr>
      <w:r>
        <w:rPr>
          <w:rFonts w:ascii="Verdana" w:hAnsi="Verdana" w:cs="Verdana"/>
          <w:b/>
          <w:color w:val="000000"/>
          <w:spacing w:val="-3"/>
          <w:sz w:val="20"/>
          <w:szCs w:val="20"/>
        </w:rPr>
        <w:t xml:space="preserve">    - roboty rozbiórkowe</w:t>
      </w:r>
      <w:r>
        <w:rPr>
          <w:rFonts w:ascii="Verdana" w:hAnsi="Verdana" w:cs="Verdana"/>
          <w:color w:val="000000"/>
          <w:spacing w:val="-3"/>
          <w:sz w:val="20"/>
          <w:szCs w:val="20"/>
        </w:rPr>
        <w:t>,</w:t>
      </w:r>
    </w:p>
    <w:p w:rsidR="00037E54" w:rsidRDefault="00037E54" w:rsidP="008D514E">
      <w:pPr>
        <w:autoSpaceDE w:val="0"/>
        <w:autoSpaceDN w:val="0"/>
        <w:adjustRightInd w:val="0"/>
        <w:ind w:left="851" w:hanging="284"/>
        <w:rPr>
          <w:rFonts w:ascii="Verdana" w:hAnsi="Verdana" w:cs="Verdana"/>
          <w:color w:val="000000"/>
          <w:spacing w:val="-3"/>
          <w:sz w:val="20"/>
          <w:szCs w:val="20"/>
        </w:rPr>
      </w:pPr>
      <w:r>
        <w:rPr>
          <w:rFonts w:ascii="Verdana" w:hAnsi="Verdana" w:cs="Verdana"/>
          <w:b/>
          <w:color w:val="000000"/>
          <w:spacing w:val="-3"/>
          <w:sz w:val="20"/>
          <w:szCs w:val="20"/>
        </w:rPr>
        <w:t xml:space="preserve">    - roboty wykończeniowe</w:t>
      </w:r>
      <w:r>
        <w:rPr>
          <w:rFonts w:ascii="Verdana" w:hAnsi="Verdana" w:cs="Verdana"/>
          <w:color w:val="000000"/>
          <w:spacing w:val="-3"/>
          <w:sz w:val="20"/>
          <w:szCs w:val="20"/>
        </w:rPr>
        <w:t>,</w:t>
      </w:r>
    </w:p>
    <w:p w:rsidR="00037E54" w:rsidRDefault="00037E54" w:rsidP="008D514E">
      <w:pPr>
        <w:autoSpaceDE w:val="0"/>
        <w:autoSpaceDN w:val="0"/>
        <w:adjustRightInd w:val="0"/>
        <w:ind w:left="851" w:hanging="284"/>
        <w:rPr>
          <w:rFonts w:ascii="Verdana" w:hAnsi="Verdana" w:cs="Verdana"/>
          <w:color w:val="000000"/>
          <w:spacing w:val="-3"/>
          <w:sz w:val="20"/>
          <w:szCs w:val="20"/>
        </w:rPr>
      </w:pPr>
      <w:r>
        <w:rPr>
          <w:rFonts w:ascii="Verdana" w:hAnsi="Verdana" w:cs="Verdana"/>
          <w:b/>
          <w:color w:val="000000"/>
          <w:spacing w:val="-3"/>
          <w:sz w:val="20"/>
          <w:szCs w:val="20"/>
        </w:rPr>
        <w:t xml:space="preserve">    - wykonanie fragmentów konstrukcji pomostu i kap chodnikowych</w:t>
      </w:r>
      <w:r>
        <w:rPr>
          <w:rFonts w:ascii="Verdana" w:hAnsi="Verdana" w:cs="Verdana"/>
          <w:color w:val="000000"/>
          <w:spacing w:val="-3"/>
          <w:sz w:val="20"/>
          <w:szCs w:val="20"/>
        </w:rPr>
        <w:t>,</w:t>
      </w:r>
    </w:p>
    <w:p w:rsidR="00037E54" w:rsidRDefault="00037E54" w:rsidP="008D514E">
      <w:pPr>
        <w:autoSpaceDE w:val="0"/>
        <w:autoSpaceDN w:val="0"/>
        <w:adjustRightInd w:val="0"/>
        <w:ind w:left="851" w:hanging="284"/>
        <w:rPr>
          <w:rFonts w:ascii="Verdana" w:hAnsi="Verdana" w:cs="Verdana"/>
          <w:color w:val="000000"/>
          <w:spacing w:val="-3"/>
          <w:sz w:val="20"/>
          <w:szCs w:val="20"/>
        </w:rPr>
      </w:pPr>
      <w:r>
        <w:rPr>
          <w:rFonts w:ascii="Verdana" w:hAnsi="Verdana" w:cs="Verdana"/>
          <w:b/>
          <w:color w:val="000000"/>
          <w:spacing w:val="-3"/>
          <w:sz w:val="20"/>
          <w:szCs w:val="20"/>
        </w:rPr>
        <w:t xml:space="preserve">    - wykonanie hydroizolacji i nawierzchni</w:t>
      </w:r>
      <w:r>
        <w:rPr>
          <w:rFonts w:ascii="Verdana" w:hAnsi="Verdana" w:cs="Verdana"/>
          <w:color w:val="000000"/>
          <w:spacing w:val="-3"/>
          <w:sz w:val="20"/>
          <w:szCs w:val="20"/>
        </w:rPr>
        <w:t>.</w:t>
      </w:r>
    </w:p>
    <w:p w:rsidR="00037E54" w:rsidRDefault="00037E54" w:rsidP="00037E54">
      <w:pPr>
        <w:rPr>
          <w:rFonts w:ascii="Verdana" w:hAnsi="Verdana"/>
          <w:bCs/>
          <w:sz w:val="20"/>
          <w:szCs w:val="20"/>
        </w:rPr>
      </w:pPr>
    </w:p>
    <w:p w:rsidR="00037E54" w:rsidRDefault="00037E54" w:rsidP="00037E54">
      <w:pPr>
        <w:spacing w:before="120" w:after="1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t>IV. Całość dokumentacji zawarta jest w poniższych opracowaniach</w:t>
      </w:r>
    </w:p>
    <w:p w:rsidR="00BA356C" w:rsidRDefault="00037E54" w:rsidP="00037E54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BA356C">
        <w:rPr>
          <w:rFonts w:ascii="Verdana" w:hAnsi="Verdana"/>
          <w:sz w:val="20"/>
          <w:szCs w:val="20"/>
        </w:rPr>
        <w:tab/>
      </w:r>
      <w:r w:rsidR="00BA356C">
        <w:rPr>
          <w:rFonts w:ascii="Verdana" w:hAnsi="Verdana"/>
          <w:sz w:val="20"/>
          <w:szCs w:val="20"/>
        </w:rPr>
        <w:t>Przedmiar Robót</w:t>
      </w:r>
      <w:r w:rsidR="00BA356C">
        <w:rPr>
          <w:rFonts w:ascii="Verdana" w:hAnsi="Verdana"/>
          <w:sz w:val="20"/>
          <w:szCs w:val="20"/>
        </w:rPr>
        <w:t xml:space="preserve"> </w:t>
      </w:r>
    </w:p>
    <w:p w:rsidR="00BA356C" w:rsidRDefault="00BA356C" w:rsidP="00BA356C">
      <w:pPr>
        <w:autoSpaceDE w:val="0"/>
        <w:autoSpaceDN w:val="0"/>
        <w:adjustRightInd w:val="0"/>
        <w:ind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Specyfikacje Techniczne </w:t>
      </w:r>
      <w:r>
        <w:rPr>
          <w:rFonts w:ascii="Verdana" w:hAnsi="Verdana"/>
          <w:sz w:val="20"/>
          <w:szCs w:val="20"/>
        </w:rPr>
        <w:t>Wykonania i Odbioru robót (</w:t>
      </w:r>
      <w:proofErr w:type="spellStart"/>
      <w:r>
        <w:rPr>
          <w:rFonts w:ascii="Verdana" w:hAnsi="Verdana"/>
          <w:sz w:val="20"/>
          <w:szCs w:val="20"/>
        </w:rPr>
        <w:t>STWiORB</w:t>
      </w:r>
      <w:proofErr w:type="spellEnd"/>
      <w:r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</w:p>
    <w:p w:rsidR="00037E54" w:rsidRDefault="00037E54" w:rsidP="00BA356C">
      <w:pPr>
        <w:autoSpaceDE w:val="0"/>
        <w:autoSpaceDN w:val="0"/>
        <w:adjustRightInd w:val="0"/>
        <w:ind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Geometria Urządzenia Dylatacyjnego </w:t>
      </w:r>
    </w:p>
    <w:p w:rsidR="00037E54" w:rsidRDefault="00037E54" w:rsidP="00037E54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</w:p>
    <w:p w:rsidR="00037E54" w:rsidRDefault="00037E54" w:rsidP="00037E54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</w:p>
    <w:p w:rsidR="00037E54" w:rsidRDefault="00037E54" w:rsidP="00037E54">
      <w:pPr>
        <w:jc w:val="both"/>
        <w:rPr>
          <w:rFonts w:ascii="Verdana" w:hAnsi="Verdana"/>
          <w:sz w:val="20"/>
          <w:szCs w:val="20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0"/>
          <w:szCs w:val="20"/>
        </w:rPr>
      </w:pPr>
    </w:p>
    <w:p w:rsidR="00037E54" w:rsidRDefault="00037E54" w:rsidP="00037E54">
      <w:pPr>
        <w:jc w:val="both"/>
        <w:rPr>
          <w:rFonts w:ascii="Verdana" w:hAnsi="Verdana" w:cs="Verdana"/>
          <w:b/>
          <w:w w:val="90"/>
          <w:sz w:val="20"/>
          <w:szCs w:val="20"/>
        </w:rPr>
      </w:pPr>
    </w:p>
    <w:p w:rsidR="00BA356C" w:rsidRDefault="00BA356C" w:rsidP="00037E54">
      <w:pPr>
        <w:jc w:val="both"/>
        <w:rPr>
          <w:rFonts w:ascii="Verdana" w:hAnsi="Verdana" w:cs="Verdana"/>
          <w:b/>
          <w:w w:val="90"/>
          <w:sz w:val="20"/>
          <w:szCs w:val="20"/>
        </w:rPr>
      </w:pPr>
    </w:p>
    <w:p w:rsidR="00BA356C" w:rsidRDefault="00BA356C" w:rsidP="00037E54">
      <w:pPr>
        <w:jc w:val="both"/>
        <w:rPr>
          <w:rFonts w:ascii="Verdana" w:hAnsi="Verdana" w:cs="Verdana"/>
          <w:b/>
          <w:w w:val="90"/>
          <w:sz w:val="20"/>
          <w:szCs w:val="20"/>
        </w:rPr>
      </w:pPr>
    </w:p>
    <w:p w:rsidR="00BA356C" w:rsidRDefault="00BA356C" w:rsidP="00037E54">
      <w:pPr>
        <w:jc w:val="both"/>
        <w:rPr>
          <w:rFonts w:ascii="Verdana" w:hAnsi="Verdana" w:cs="Verdana"/>
          <w:b/>
          <w:w w:val="90"/>
          <w:sz w:val="20"/>
          <w:szCs w:val="20"/>
        </w:rPr>
      </w:pPr>
    </w:p>
    <w:p w:rsidR="00BA356C" w:rsidRDefault="00BA356C" w:rsidP="00037E54">
      <w:pPr>
        <w:jc w:val="both"/>
        <w:rPr>
          <w:rFonts w:ascii="Verdana" w:hAnsi="Verdana" w:cs="Verdana"/>
          <w:b/>
          <w:w w:val="90"/>
          <w:sz w:val="20"/>
          <w:szCs w:val="20"/>
        </w:rPr>
      </w:pPr>
    </w:p>
    <w:p w:rsidR="00BA356C" w:rsidRDefault="00BA356C" w:rsidP="00037E54">
      <w:pPr>
        <w:jc w:val="both"/>
        <w:rPr>
          <w:rFonts w:ascii="Verdana" w:hAnsi="Verdana" w:cs="Verdana"/>
          <w:b/>
          <w:w w:val="90"/>
          <w:sz w:val="20"/>
          <w:szCs w:val="20"/>
        </w:rPr>
      </w:pPr>
    </w:p>
    <w:p w:rsidR="00BA356C" w:rsidRDefault="00BA356C" w:rsidP="00037E54">
      <w:pPr>
        <w:jc w:val="both"/>
        <w:rPr>
          <w:rFonts w:ascii="Verdana" w:hAnsi="Verdana" w:cs="Verdana"/>
          <w:b/>
          <w:w w:val="90"/>
          <w:sz w:val="20"/>
          <w:szCs w:val="20"/>
        </w:rPr>
      </w:pPr>
    </w:p>
    <w:p w:rsidR="00BA356C" w:rsidRDefault="00BA356C" w:rsidP="00037E54">
      <w:pPr>
        <w:jc w:val="both"/>
        <w:rPr>
          <w:rFonts w:ascii="Verdana" w:hAnsi="Verdana" w:cs="Verdana"/>
          <w:b/>
          <w:w w:val="90"/>
          <w:sz w:val="20"/>
          <w:szCs w:val="20"/>
        </w:rPr>
      </w:pPr>
    </w:p>
    <w:tbl>
      <w:tblPr>
        <w:tblpPr w:leftFromText="141" w:rightFromText="141" w:horzAnchor="margin" w:tblpXSpec="center" w:tblpY="-1413"/>
        <w:tblW w:w="10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1285"/>
        <w:gridCol w:w="5883"/>
        <w:gridCol w:w="1124"/>
        <w:gridCol w:w="1668"/>
      </w:tblGrid>
      <w:tr w:rsidR="00BA356C" w:rsidRPr="00552687" w:rsidTr="00BA356C">
        <w:trPr>
          <w:trHeight w:val="444"/>
        </w:trPr>
        <w:tc>
          <w:tcPr>
            <w:tcW w:w="104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356C" w:rsidRDefault="00BA356C" w:rsidP="00666EC4">
            <w:pPr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  <w:r w:rsidRPr="00552687">
              <w:rPr>
                <w:rFonts w:ascii="Arial Narrow" w:hAnsi="Arial Narrow" w:cs="Arial CE"/>
                <w:b/>
                <w:bCs/>
                <w:sz w:val="32"/>
                <w:szCs w:val="32"/>
              </w:rPr>
              <w:t>PRZEDMIAR ROBÓT</w:t>
            </w:r>
          </w:p>
        </w:tc>
      </w:tr>
      <w:tr w:rsidR="00BA356C" w:rsidRPr="00552687" w:rsidTr="00BA356C">
        <w:trPr>
          <w:trHeight w:val="1245"/>
        </w:trPr>
        <w:tc>
          <w:tcPr>
            <w:tcW w:w="104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  <w:r w:rsidRPr="00552687">
              <w:rPr>
                <w:rFonts w:ascii="Arial Narrow" w:hAnsi="Arial Narrow" w:cs="Arial CE"/>
                <w:b/>
                <w:bCs/>
                <w:sz w:val="32"/>
                <w:szCs w:val="32"/>
              </w:rPr>
              <w:t xml:space="preserve">     Wykonanie remontu dylatacji mostu przez rzekę Bug w m. Skuszew </w:t>
            </w:r>
            <w:r>
              <w:rPr>
                <w:rFonts w:ascii="Arial Narrow" w:hAnsi="Arial Narrow" w:cs="Arial CE"/>
                <w:b/>
                <w:bCs/>
                <w:sz w:val="32"/>
                <w:szCs w:val="32"/>
              </w:rPr>
              <w:br/>
              <w:t xml:space="preserve">w km  </w:t>
            </w:r>
            <w:r w:rsidRPr="00552687">
              <w:rPr>
                <w:rFonts w:ascii="Arial Narrow" w:hAnsi="Arial Narrow" w:cs="Arial CE"/>
                <w:b/>
                <w:bCs/>
                <w:sz w:val="32"/>
                <w:szCs w:val="32"/>
              </w:rPr>
              <w:t xml:space="preserve">8+836 drogi krajowej nr S 8 d </w:t>
            </w:r>
          </w:p>
        </w:tc>
      </w:tr>
      <w:tr w:rsidR="00BA356C" w:rsidRPr="00552687" w:rsidTr="00BA356C">
        <w:trPr>
          <w:trHeight w:val="845"/>
        </w:trPr>
        <w:tc>
          <w:tcPr>
            <w:tcW w:w="104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  <w:r w:rsidRPr="00552687">
              <w:rPr>
                <w:rFonts w:ascii="Arial Narrow" w:hAnsi="Arial Narrow" w:cs="Arial CE"/>
                <w:b/>
                <w:bCs/>
                <w:sz w:val="32"/>
                <w:szCs w:val="32"/>
              </w:rPr>
              <w:t>Most przez rz. Bug w m. Skuszew (</w:t>
            </w:r>
            <w:proofErr w:type="spellStart"/>
            <w:r w:rsidRPr="00552687">
              <w:rPr>
                <w:rFonts w:ascii="Arial Narrow" w:hAnsi="Arial Narrow" w:cs="Arial CE"/>
                <w:b/>
                <w:bCs/>
                <w:sz w:val="32"/>
                <w:szCs w:val="32"/>
              </w:rPr>
              <w:t>podp</w:t>
            </w:r>
            <w:proofErr w:type="spellEnd"/>
            <w:r w:rsidRPr="00552687">
              <w:rPr>
                <w:rFonts w:ascii="Arial Narrow" w:hAnsi="Arial Narrow" w:cs="Arial CE"/>
                <w:b/>
                <w:bCs/>
                <w:sz w:val="32"/>
                <w:szCs w:val="32"/>
              </w:rPr>
              <w:t>. P1, kier. Białystok)</w:t>
            </w:r>
          </w:p>
        </w:tc>
      </w:tr>
      <w:tr w:rsidR="00BA356C" w:rsidRPr="00552687" w:rsidTr="00BA356C">
        <w:trPr>
          <w:trHeight w:val="266"/>
        </w:trPr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32"/>
                <w:szCs w:val="3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356C" w:rsidRPr="00552687" w:rsidRDefault="00BA356C" w:rsidP="00BA356C">
            <w:pPr>
              <w:rPr>
                <w:sz w:val="20"/>
                <w:szCs w:val="20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56C" w:rsidRPr="00552687" w:rsidRDefault="00BA356C" w:rsidP="00BA35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356C" w:rsidRPr="00552687" w:rsidRDefault="00BA356C" w:rsidP="00BA356C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sz w:val="20"/>
                <w:szCs w:val="20"/>
              </w:rPr>
            </w:pPr>
          </w:p>
        </w:tc>
      </w:tr>
      <w:tr w:rsidR="00BA356C" w:rsidRPr="00552687" w:rsidTr="00BA356C">
        <w:trPr>
          <w:trHeight w:val="252"/>
        </w:trPr>
        <w:tc>
          <w:tcPr>
            <w:tcW w:w="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Lp.</w:t>
            </w:r>
          </w:p>
        </w:tc>
        <w:tc>
          <w:tcPr>
            <w:tcW w:w="12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Numer  SST</w:t>
            </w:r>
          </w:p>
        </w:tc>
        <w:tc>
          <w:tcPr>
            <w:tcW w:w="588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Wyszczególnienie elementów</w:t>
            </w:r>
          </w:p>
        </w:tc>
        <w:tc>
          <w:tcPr>
            <w:tcW w:w="27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Jednostka</w:t>
            </w:r>
          </w:p>
        </w:tc>
      </w:tr>
      <w:tr w:rsidR="00BA356C" w:rsidRPr="00552687" w:rsidTr="00BA356C">
        <w:trPr>
          <w:trHeight w:val="252"/>
        </w:trPr>
        <w:tc>
          <w:tcPr>
            <w:tcW w:w="4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</w:p>
        </w:tc>
        <w:tc>
          <w:tcPr>
            <w:tcW w:w="12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</w:p>
        </w:tc>
        <w:tc>
          <w:tcPr>
            <w:tcW w:w="588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Nazwa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 xml:space="preserve">Ilość </w:t>
            </w:r>
          </w:p>
        </w:tc>
      </w:tr>
      <w:tr w:rsidR="00BA356C" w:rsidRPr="00552687" w:rsidTr="00BA356C">
        <w:trPr>
          <w:trHeight w:val="459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9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ROBOTY PRZYGOTOWAWCZE</w:t>
            </w:r>
          </w:p>
        </w:tc>
      </w:tr>
      <w:tr w:rsidR="00BA356C" w:rsidRPr="00552687" w:rsidTr="00BA356C">
        <w:trPr>
          <w:trHeight w:val="637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D.01.01.01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Odtworzenie trasy i punktów wysokościowych w terenie pagórkowatym - dla mostu i dojazdów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BA356C" w:rsidRPr="00552687" w:rsidTr="00BA356C">
        <w:trPr>
          <w:trHeight w:val="67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D.01.01.01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Odtworzenie trasy i punktów wysokościowych w terenie pagórkowatym - dla mostu i dojazdów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ryczałt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1,00</w:t>
            </w:r>
          </w:p>
        </w:tc>
      </w:tr>
      <w:tr w:rsidR="00BA356C" w:rsidRPr="00552687" w:rsidTr="00BA356C">
        <w:trPr>
          <w:trHeight w:val="556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D.07.01.01a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Wykonanie tymczasowej organizacji ruchu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D.07.01.01a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Wykonanie tymczasowej organizacji ruchu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ryczałt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1,00</w:t>
            </w:r>
          </w:p>
        </w:tc>
      </w:tr>
      <w:tr w:rsidR="00BA356C" w:rsidRPr="00552687" w:rsidTr="00BA356C">
        <w:trPr>
          <w:trHeight w:val="519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Projekt technologiczny demontażu, naprawy i montażu urządzenia dylatacyjnego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552687">
              <w:rPr>
                <w:rFonts w:ascii="Arial CE" w:hAnsi="Arial CE" w:cs="Arial CE"/>
                <w:sz w:val="20"/>
                <w:szCs w:val="20"/>
              </w:rPr>
              <w:t>X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Projekt technologiczny demontażu, naprawy i montażu urządzenia dylatacyjnego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ryczałt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1,00</w:t>
            </w:r>
          </w:p>
        </w:tc>
      </w:tr>
      <w:tr w:rsidR="00BA356C" w:rsidRPr="00552687" w:rsidTr="00BA356C">
        <w:trPr>
          <w:trHeight w:val="540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9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ROBOTY ROZBIÓRKOWE</w:t>
            </w:r>
          </w:p>
        </w:tc>
      </w:tr>
      <w:tr w:rsidR="00BA356C" w:rsidRPr="00552687" w:rsidTr="00BA356C">
        <w:trPr>
          <w:trHeight w:val="374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D 01.02.03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Rozbiórka elementów mostu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BA356C" w:rsidRPr="00552687" w:rsidTr="00BA356C">
        <w:trPr>
          <w:trHeight w:val="408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 01.02.03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Demontaż krawężnika granitowego/kamiennego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4,00</w:t>
            </w:r>
          </w:p>
        </w:tc>
      </w:tr>
      <w:tr w:rsidR="00BA356C" w:rsidRPr="00552687" w:rsidTr="00BA356C">
        <w:trPr>
          <w:trHeight w:val="397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L=2×(1,00+1,00)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BA356C" w:rsidRPr="00552687" w:rsidTr="00BA356C">
        <w:trPr>
          <w:trHeight w:val="434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 01.02.03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rozebranie nawierzchni asfaltowej wraz z izolacją na obiekcie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552687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2,59</w:t>
            </w:r>
          </w:p>
        </w:tc>
      </w:tr>
      <w:tr w:rsidR="00BA356C" w:rsidRPr="00552687" w:rsidTr="00BA356C">
        <w:trPr>
          <w:trHeight w:val="397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V=0,1×10,6×1,2×2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BA356C" w:rsidRPr="00552687" w:rsidTr="00BA356C">
        <w:trPr>
          <w:trHeight w:val="546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 01.02.03 a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Rozebranie płyty betonowej pomostu metodą hydrodynamiczną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552687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6,96</w:t>
            </w:r>
          </w:p>
        </w:tc>
      </w:tr>
      <w:tr w:rsidR="00BA356C" w:rsidRPr="00552687" w:rsidTr="00666EC4">
        <w:trPr>
          <w:trHeight w:val="54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V=2×0,45×0,59×13,2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BA356C" w:rsidRPr="00552687" w:rsidTr="00BA356C">
        <w:trPr>
          <w:trHeight w:val="535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 01.02.03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Demontaż dylatacji 3-modułowej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13,20</w:t>
            </w:r>
          </w:p>
        </w:tc>
      </w:tr>
      <w:tr w:rsidR="00BA356C" w:rsidRPr="00552687" w:rsidTr="00666EC4">
        <w:trPr>
          <w:trHeight w:val="585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9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ROBOTY WYKOŃCZENIOWE</w:t>
            </w:r>
          </w:p>
        </w:tc>
      </w:tr>
      <w:tr w:rsidR="00BA356C" w:rsidRPr="00552687" w:rsidTr="00BA356C">
        <w:trPr>
          <w:trHeight w:val="448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D.07.01.01a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Odtworzenie oznakowania poziomego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D.07.01.01a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odtworzenie oznakowania poziomego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552687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6,24</w:t>
            </w:r>
          </w:p>
        </w:tc>
      </w:tr>
      <w:tr w:rsidR="00BA356C" w:rsidRPr="00552687" w:rsidTr="00666EC4">
        <w:trPr>
          <w:trHeight w:val="778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EC4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A=2×3×0,74×1,4</w:t>
            </w:r>
            <w:bookmarkStart w:id="0" w:name="_GoBack"/>
            <w:bookmarkEnd w:id="0"/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BA356C" w:rsidRPr="00552687" w:rsidTr="00BA356C">
        <w:trPr>
          <w:trHeight w:val="430"/>
        </w:trPr>
        <w:tc>
          <w:tcPr>
            <w:tcW w:w="4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lastRenderedPageBreak/>
              <w:t> </w:t>
            </w:r>
            <w:r>
              <w:rPr>
                <w:rFonts w:ascii="Arial Narrow" w:hAnsi="Arial Narrow" w:cs="Arial CE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9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KONSTRUKCJA POMOSTU I KAPY CHODNIKOWE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M.12.01.02         M 13.01.05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Wykonanie fragmentów płyty żelbetowej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M.12.01.02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Przygotowanie zbrojenia płyty ze stali BST500S                                                                                                    z prętów o średnicy 10, 14 i 20 mm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kg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170,00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M.12.01.02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 xml:space="preserve">Montaż  zbrojenia  ze  stali  </w:t>
            </w:r>
            <w:proofErr w:type="spellStart"/>
            <w:r w:rsidRPr="00552687">
              <w:rPr>
                <w:rFonts w:ascii="Arial Narrow" w:hAnsi="Arial Narrow" w:cs="Arial CE"/>
                <w:sz w:val="20"/>
                <w:szCs w:val="20"/>
              </w:rPr>
              <w:t>j.w</w:t>
            </w:r>
            <w:proofErr w:type="spellEnd"/>
            <w:r w:rsidRPr="00552687">
              <w:rPr>
                <w:rFonts w:ascii="Arial Narrow" w:hAnsi="Arial Narrow" w:cs="Arial CE"/>
                <w:sz w:val="20"/>
                <w:szCs w:val="20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kg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170,00</w:t>
            </w:r>
          </w:p>
        </w:tc>
      </w:tr>
      <w:tr w:rsidR="00BA356C" w:rsidRPr="00552687" w:rsidTr="00BA356C">
        <w:trPr>
          <w:trHeight w:val="771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 xml:space="preserve">   M 13.01.05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Betonowanie płyty żelbetowej betonem B-30 przy użyciu pompy na samochodzie, zagęszczanie łatą wibracyjną i wibratorem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552687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6,96</w:t>
            </w:r>
          </w:p>
        </w:tc>
      </w:tr>
      <w:tr w:rsidR="00BA356C" w:rsidRPr="00552687" w:rsidTr="00BA356C">
        <w:trPr>
          <w:trHeight w:val="481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9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HYDROIZOLACJA I NAWIERZCHNIE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15.02.03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Izolacje pomostu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15.02.03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Wykonanie izolacji z papy termozgrzewalnej na pomoście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552687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30,80</w:t>
            </w:r>
          </w:p>
        </w:tc>
      </w:tr>
      <w:tr w:rsidR="00BA356C" w:rsidRPr="00552687" w:rsidTr="00BA356C">
        <w:trPr>
          <w:trHeight w:val="397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A=2×1,4×11,00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 16.01.03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Naprawa odwodnienia pomostu - ułożenie drenu poprzecznego i podłużnego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21,20</w:t>
            </w:r>
          </w:p>
        </w:tc>
      </w:tr>
      <w:tr w:rsidR="00BA356C" w:rsidRPr="00552687" w:rsidTr="00BA356C">
        <w:trPr>
          <w:trHeight w:val="397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L=2×10,6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15.03.01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Nawierzchnia jezdni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15.03.01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Nawierzchnia jezdni z asfaltu lanego MA-11 gr. 5 cm warstwa wiążąca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552687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25,92</w:t>
            </w:r>
          </w:p>
        </w:tc>
      </w:tr>
      <w:tr w:rsidR="00BA356C" w:rsidRPr="00552687" w:rsidTr="00BA356C">
        <w:trPr>
          <w:trHeight w:val="397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A=2×1,2×10,6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M 15.03.01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Nawierzchnia jezdni z asfaltu lanego MA-11 gr. 4 cm warstwa ścieralna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552687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25,92</w:t>
            </w:r>
          </w:p>
        </w:tc>
      </w:tr>
      <w:tr w:rsidR="00BA356C" w:rsidRPr="00552687" w:rsidTr="00BA356C">
        <w:trPr>
          <w:trHeight w:val="397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A=2×1,2×10,6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 18.01.02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Elastyczna masa zalewowa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21,20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M.15.04.01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Nawierzchnia chodnika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x</w:t>
            </w:r>
          </w:p>
        </w:tc>
      </w:tr>
      <w:tr w:rsidR="00BA356C" w:rsidRPr="00552687" w:rsidTr="00BA356C">
        <w:trPr>
          <w:trHeight w:val="59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M.15.04.01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Nawierzchnia epoksydowa na chodnikach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  <w:r w:rsidRPr="00552687">
              <w:rPr>
                <w:rFonts w:ascii="Arial Narrow" w:hAnsi="Arial Narrow" w:cs="Arial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6,24</w:t>
            </w:r>
          </w:p>
        </w:tc>
      </w:tr>
      <w:tr w:rsidR="00BA356C" w:rsidRPr="00552687" w:rsidTr="00BA356C">
        <w:trPr>
          <w:trHeight w:val="397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A=2×(1,8+0,8)×1,2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 </w:t>
            </w:r>
          </w:p>
        </w:tc>
      </w:tr>
      <w:tr w:rsidR="00BA356C" w:rsidRPr="00552687" w:rsidTr="00BA356C">
        <w:trPr>
          <w:trHeight w:val="496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VI</w:t>
            </w:r>
          </w:p>
        </w:tc>
        <w:tc>
          <w:tcPr>
            <w:tcW w:w="9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WYPOSAŻENIE MOSTU</w:t>
            </w:r>
          </w:p>
        </w:tc>
      </w:tr>
      <w:tr w:rsidR="00BA356C" w:rsidRPr="00552687" w:rsidTr="00BA356C">
        <w:trPr>
          <w:trHeight w:val="603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 07.05.01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Demontaż i montaż prowadnic barier energochłonnych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12,00</w:t>
            </w:r>
          </w:p>
        </w:tc>
      </w:tr>
      <w:tr w:rsidR="00BA356C" w:rsidRPr="00552687" w:rsidTr="00BA356C">
        <w:trPr>
          <w:trHeight w:val="696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M.18.01.01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Remont generalny i powtórny montaż dylatacji szczelnej 3-modułowej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13,20</w:t>
            </w:r>
          </w:p>
        </w:tc>
      </w:tr>
      <w:tr w:rsidR="00BA356C" w:rsidRPr="00552687" w:rsidTr="00BA356C">
        <w:trPr>
          <w:trHeight w:val="640"/>
        </w:trPr>
        <w:tc>
          <w:tcPr>
            <w:tcW w:w="4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 19.01.01</w:t>
            </w:r>
          </w:p>
        </w:tc>
        <w:tc>
          <w:tcPr>
            <w:tcW w:w="5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Ułożenie krawężników kamiennych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m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6C" w:rsidRPr="00552687" w:rsidRDefault="00BA356C" w:rsidP="00BA356C">
            <w:pPr>
              <w:jc w:val="center"/>
              <w:rPr>
                <w:rFonts w:ascii="Arial Narrow" w:hAnsi="Arial Narrow" w:cs="Arial CE"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sz w:val="20"/>
                <w:szCs w:val="20"/>
              </w:rPr>
              <w:t>4,00</w:t>
            </w:r>
          </w:p>
        </w:tc>
      </w:tr>
      <w:tr w:rsidR="00BA356C" w:rsidRPr="00552687" w:rsidTr="00BA356C">
        <w:trPr>
          <w:trHeight w:val="410"/>
        </w:trPr>
        <w:tc>
          <w:tcPr>
            <w:tcW w:w="1042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pct12" w:color="000000" w:fill="FFFF99"/>
            <w:vAlign w:val="center"/>
            <w:hideMark/>
          </w:tcPr>
          <w:p w:rsidR="00BA356C" w:rsidRPr="00552687" w:rsidRDefault="00BA356C" w:rsidP="00BA356C">
            <w:pPr>
              <w:rPr>
                <w:rFonts w:ascii="Arial Narrow" w:hAnsi="Arial Narrow" w:cs="Arial CE"/>
                <w:b/>
                <w:bCs/>
                <w:sz w:val="20"/>
                <w:szCs w:val="20"/>
              </w:rPr>
            </w:pPr>
            <w:r w:rsidRPr="00552687">
              <w:rPr>
                <w:rFonts w:ascii="Arial Narrow" w:hAnsi="Arial Narrow" w:cs="Arial CE"/>
                <w:b/>
                <w:bCs/>
                <w:sz w:val="20"/>
                <w:szCs w:val="20"/>
              </w:rPr>
              <w:t> </w:t>
            </w:r>
          </w:p>
        </w:tc>
      </w:tr>
    </w:tbl>
    <w:p w:rsidR="0008400A" w:rsidRDefault="0008400A"/>
    <w:sectPr w:rsidR="0008400A" w:rsidSect="00666EC4">
      <w:footerReference w:type="default" r:id="rId7"/>
      <w:pgSz w:w="11906" w:h="16838"/>
      <w:pgMar w:top="993" w:right="1417" w:bottom="1276" w:left="1417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262" w:rsidRDefault="00F07262" w:rsidP="00A13DF4">
      <w:r>
        <w:separator/>
      </w:r>
    </w:p>
  </w:endnote>
  <w:endnote w:type="continuationSeparator" w:id="0">
    <w:p w:rsidR="00F07262" w:rsidRDefault="00F07262" w:rsidP="00A1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0096107"/>
      <w:docPartObj>
        <w:docPartGallery w:val="Page Numbers (Bottom of Page)"/>
        <w:docPartUnique/>
      </w:docPartObj>
    </w:sdtPr>
    <w:sdtEndPr/>
    <w:sdtContent>
      <w:p w:rsidR="00A13DF4" w:rsidRDefault="00A13D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EC4">
          <w:rPr>
            <w:noProof/>
          </w:rPr>
          <w:t>5</w:t>
        </w:r>
        <w:r>
          <w:fldChar w:fldCharType="end"/>
        </w:r>
      </w:p>
    </w:sdtContent>
  </w:sdt>
  <w:p w:rsidR="00A13DF4" w:rsidRDefault="00A13DF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262" w:rsidRDefault="00F07262" w:rsidP="00A13DF4">
      <w:r>
        <w:separator/>
      </w:r>
    </w:p>
  </w:footnote>
  <w:footnote w:type="continuationSeparator" w:id="0">
    <w:p w:rsidR="00F07262" w:rsidRDefault="00F07262" w:rsidP="00A13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46EED"/>
    <w:multiLevelType w:val="hybridMultilevel"/>
    <w:tmpl w:val="E80E1C28"/>
    <w:lvl w:ilvl="0" w:tplc="75B043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54"/>
    <w:rsid w:val="00037E54"/>
    <w:rsid w:val="0008400A"/>
    <w:rsid w:val="00666EC4"/>
    <w:rsid w:val="008D514E"/>
    <w:rsid w:val="00A13DF4"/>
    <w:rsid w:val="00B24830"/>
    <w:rsid w:val="00BA356C"/>
    <w:rsid w:val="00C90936"/>
    <w:rsid w:val="00EE251E"/>
    <w:rsid w:val="00F0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E6D7BC-5110-43C9-A4FE-C370F9B5E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37E54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37E5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3D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3D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3D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3D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D51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1132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Machowska Jolanta</dc:creator>
  <cp:keywords/>
  <dc:description/>
  <cp:lastModifiedBy>Machowska Jolanta</cp:lastModifiedBy>
  <cp:revision>7</cp:revision>
  <dcterms:created xsi:type="dcterms:W3CDTF">2017-02-06T08:07:00Z</dcterms:created>
  <dcterms:modified xsi:type="dcterms:W3CDTF">2017-02-06T12:32:00Z</dcterms:modified>
</cp:coreProperties>
</file>